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CD4" w:rsidRPr="00801CD4" w:rsidRDefault="00993E12" w:rsidP="00801CD4">
      <w:pPr>
        <w:ind w:left="2160" w:firstLine="720"/>
        <w:rPr>
          <w:rFonts w:asciiTheme="minorHAnsi" w:hAnsiTheme="minorHAnsi"/>
          <w:b/>
          <w:sz w:val="28"/>
        </w:rPr>
      </w:pPr>
      <w:r w:rsidRPr="00801CD4">
        <w:rPr>
          <w:rFonts w:asciiTheme="minorHAnsi" w:hAnsiTheme="minorHAnsi"/>
          <w:b/>
          <w:sz w:val="28"/>
        </w:rPr>
        <w:t xml:space="preserve">Chapter </w:t>
      </w:r>
      <w:r w:rsidR="0090724E" w:rsidRPr="00801CD4">
        <w:rPr>
          <w:rFonts w:asciiTheme="minorHAnsi" w:hAnsiTheme="minorHAnsi"/>
          <w:b/>
          <w:emboss/>
          <w:color w:val="FFFFFF"/>
          <w:sz w:val="28"/>
        </w:rPr>
        <w:t>4</w:t>
      </w:r>
      <w:r w:rsidR="0090724E" w:rsidRPr="00801CD4">
        <w:rPr>
          <w:rFonts w:asciiTheme="minorHAnsi" w:hAnsiTheme="minorHAnsi"/>
          <w:b/>
          <w:sz w:val="28"/>
        </w:rPr>
        <w:t>:</w:t>
      </w:r>
    </w:p>
    <w:p w:rsidR="00993E12" w:rsidRPr="00801CD4" w:rsidRDefault="0090724E" w:rsidP="00BA72D9">
      <w:pPr>
        <w:rPr>
          <w:rFonts w:asciiTheme="minorHAnsi" w:hAnsiTheme="minorHAnsi"/>
          <w:b/>
          <w:sz w:val="28"/>
        </w:rPr>
      </w:pPr>
      <w:r w:rsidRPr="00801CD4">
        <w:rPr>
          <w:rFonts w:asciiTheme="minorHAnsi" w:hAnsiTheme="minorHAnsi"/>
          <w:b/>
          <w:sz w:val="28"/>
        </w:rPr>
        <w:t xml:space="preserve"> </w:t>
      </w:r>
      <w:r w:rsidR="00801CD4" w:rsidRPr="00801CD4">
        <w:rPr>
          <w:rFonts w:asciiTheme="minorHAnsi" w:hAnsiTheme="minorHAnsi"/>
          <w:b/>
          <w:sz w:val="28"/>
        </w:rPr>
        <w:tab/>
      </w:r>
      <w:r w:rsidR="00801CD4" w:rsidRPr="00801CD4">
        <w:rPr>
          <w:rFonts w:asciiTheme="minorHAnsi" w:hAnsiTheme="minorHAnsi"/>
          <w:b/>
          <w:sz w:val="28"/>
        </w:rPr>
        <w:tab/>
      </w:r>
      <w:r w:rsidR="00801CD4" w:rsidRPr="00801CD4">
        <w:rPr>
          <w:rFonts w:asciiTheme="minorHAnsi" w:hAnsiTheme="minorHAnsi"/>
          <w:b/>
          <w:sz w:val="28"/>
        </w:rPr>
        <w:tab/>
      </w:r>
      <w:r w:rsidR="00801CD4" w:rsidRPr="00801CD4">
        <w:rPr>
          <w:rFonts w:asciiTheme="minorHAnsi" w:hAnsiTheme="minorHAnsi"/>
          <w:b/>
          <w:sz w:val="28"/>
        </w:rPr>
        <w:tab/>
      </w:r>
      <w:r w:rsidR="00801CD4" w:rsidRPr="00801CD4">
        <w:rPr>
          <w:rFonts w:asciiTheme="minorHAnsi" w:hAnsiTheme="minorHAnsi"/>
          <w:b/>
          <w:sz w:val="28"/>
        </w:rPr>
        <w:tab/>
      </w:r>
      <w:r w:rsidRPr="00801CD4">
        <w:rPr>
          <w:rFonts w:asciiTheme="minorHAnsi" w:hAnsiTheme="minorHAnsi"/>
          <w:b/>
          <w:sz w:val="28"/>
        </w:rPr>
        <w:t xml:space="preserve">Tools for </w:t>
      </w:r>
      <w:r w:rsidRPr="00801CD4">
        <w:rPr>
          <w:rFonts w:asciiTheme="minorHAnsi" w:hAnsiTheme="minorHAnsi"/>
          <w:b/>
          <w:emboss/>
          <w:color w:val="FFFFFF"/>
          <w:sz w:val="28"/>
        </w:rPr>
        <w:t>Active</w:t>
      </w:r>
      <w:r w:rsidRPr="00801CD4">
        <w:rPr>
          <w:rFonts w:asciiTheme="minorHAnsi" w:hAnsiTheme="minorHAnsi"/>
          <w:b/>
          <w:sz w:val="28"/>
        </w:rPr>
        <w:t xml:space="preserve"> Literacy</w:t>
      </w:r>
    </w:p>
    <w:p w:rsidR="00993E12" w:rsidRPr="00B51ABE" w:rsidRDefault="00993E12" w:rsidP="00BA72D9">
      <w:pPr>
        <w:spacing w:line="276" w:lineRule="auto"/>
        <w:jc w:val="both"/>
        <w:rPr>
          <w:rFonts w:asciiTheme="minorHAnsi" w:hAnsiTheme="minorHAnsi"/>
        </w:rPr>
      </w:pPr>
    </w:p>
    <w:tbl>
      <w:tblPr>
        <w:tblStyle w:val="TableGrid"/>
        <w:tblW w:w="0" w:type="auto"/>
        <w:tblLook w:val="04A0"/>
      </w:tblPr>
      <w:tblGrid>
        <w:gridCol w:w="918"/>
        <w:gridCol w:w="4050"/>
        <w:gridCol w:w="4608"/>
      </w:tblGrid>
      <w:tr w:rsidR="008E4A63" w:rsidRPr="00B51ABE" w:rsidTr="008E4A63">
        <w:tc>
          <w:tcPr>
            <w:tcW w:w="918" w:type="dxa"/>
          </w:tcPr>
          <w:p w:rsidR="008E4A63" w:rsidRPr="00B51ABE" w:rsidRDefault="008E4A63" w:rsidP="008E4A63">
            <w:pPr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Page</w:t>
            </w:r>
          </w:p>
        </w:tc>
        <w:tc>
          <w:tcPr>
            <w:tcW w:w="4050" w:type="dxa"/>
          </w:tcPr>
          <w:p w:rsidR="008E4A63" w:rsidRPr="00B51ABE" w:rsidRDefault="008E4A63" w:rsidP="00726A8E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B51ABE">
              <w:rPr>
                <w:rFonts w:asciiTheme="minorHAnsi" w:hAnsiTheme="minorHAnsi"/>
                <w:b/>
                <w:i/>
              </w:rPr>
              <w:t>Interesting Section of the Chapter</w:t>
            </w:r>
          </w:p>
        </w:tc>
        <w:tc>
          <w:tcPr>
            <w:tcW w:w="4608" w:type="dxa"/>
          </w:tcPr>
          <w:p w:rsidR="008E4A63" w:rsidRPr="00B51ABE" w:rsidRDefault="008E4A63" w:rsidP="00726A8E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B51ABE">
              <w:rPr>
                <w:rFonts w:asciiTheme="minorHAnsi" w:hAnsiTheme="minorHAnsi"/>
                <w:b/>
                <w:i/>
              </w:rPr>
              <w:t>My Thoughts, Comments &amp; Questions /</w:t>
            </w:r>
          </w:p>
          <w:p w:rsidR="008E4A63" w:rsidRPr="00B51ABE" w:rsidRDefault="008E4A63" w:rsidP="00726A8E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B51ABE">
              <w:rPr>
                <w:rFonts w:asciiTheme="minorHAnsi" w:hAnsiTheme="minorHAnsi"/>
                <w:b/>
                <w:i/>
              </w:rPr>
              <w:t>Things I Want to Remember</w:t>
            </w:r>
          </w:p>
        </w:tc>
      </w:tr>
      <w:tr w:rsidR="008E4A63" w:rsidRPr="00B51ABE" w:rsidTr="008E4A63">
        <w:tc>
          <w:tcPr>
            <w:tcW w:w="918" w:type="dxa"/>
          </w:tcPr>
          <w:p w:rsidR="008E4A63" w:rsidRDefault="008E4A63" w:rsidP="008E4A63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46</w:t>
            </w:r>
          </w:p>
        </w:tc>
        <w:tc>
          <w:tcPr>
            <w:tcW w:w="4050" w:type="dxa"/>
          </w:tcPr>
          <w:p w:rsidR="008E4A63" w:rsidRPr="00B51ABE" w:rsidRDefault="00806E3B" w:rsidP="0090724E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Thinking Aloud: “Too often we model for our kids without letting them in on the purpose our demonstration.”</w:t>
            </w:r>
          </w:p>
        </w:tc>
        <w:tc>
          <w:tcPr>
            <w:tcW w:w="4608" w:type="dxa"/>
          </w:tcPr>
          <w:p w:rsidR="008E4A63" w:rsidRPr="00801CD4" w:rsidRDefault="005B42EC" w:rsidP="00801CD4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 found this part to be particularly true – not only in modeling for our students but all of the lessons in general. Its as if, when we teach a lesson, we want the student to guess the objective. Kind of like an academic hide and go seek. When I made my lesson plans for my 7</w:t>
            </w:r>
            <w:r w:rsidRPr="005B42EC">
              <w:rPr>
                <w:rFonts w:asciiTheme="minorHAnsi" w:hAnsiTheme="minorHAnsi"/>
                <w:vertAlign w:val="superscript"/>
              </w:rPr>
              <w:t>th</w:t>
            </w:r>
            <w:r>
              <w:rPr>
                <w:rFonts w:asciiTheme="minorHAnsi" w:hAnsiTheme="minorHAnsi"/>
              </w:rPr>
              <w:t xml:space="preserve"> grade reading class, in the power point presentation, the second page, after introducing the story was </w:t>
            </w:r>
            <w:r w:rsidR="009749E1">
              <w:rPr>
                <w:rFonts w:asciiTheme="minorHAnsi" w:hAnsiTheme="minorHAnsi"/>
              </w:rPr>
              <w:t>clearly stating the objectives so the student knew the point of what they were reading. Yes, I did point out that it should be fun to read, but they know there is a purpose for their reading, otherwise they think it is just busywork.</w:t>
            </w:r>
          </w:p>
        </w:tc>
      </w:tr>
      <w:tr w:rsidR="009749E1" w:rsidRPr="00B51ABE" w:rsidTr="008E4A63">
        <w:tc>
          <w:tcPr>
            <w:tcW w:w="918" w:type="dxa"/>
          </w:tcPr>
          <w:p w:rsidR="009749E1" w:rsidRDefault="003032EA" w:rsidP="008E4A63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58</w:t>
            </w:r>
          </w:p>
        </w:tc>
        <w:tc>
          <w:tcPr>
            <w:tcW w:w="4050" w:type="dxa"/>
          </w:tcPr>
          <w:p w:rsidR="009749E1" w:rsidRDefault="003032EA" w:rsidP="0090724E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Aesthetic Reading and Efferent Reading</w:t>
            </w:r>
          </w:p>
        </w:tc>
        <w:tc>
          <w:tcPr>
            <w:tcW w:w="4608" w:type="dxa"/>
          </w:tcPr>
          <w:p w:rsidR="009749E1" w:rsidRDefault="00B25012" w:rsidP="00AB214D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 like that we talked about </w:t>
            </w:r>
            <w:r w:rsidR="00006C24">
              <w:rPr>
                <w:rFonts w:asciiTheme="minorHAnsi" w:hAnsiTheme="minorHAnsi"/>
              </w:rPr>
              <w:t xml:space="preserve">this last meeting and then got to read more about it. </w:t>
            </w:r>
            <w:r w:rsidR="00AB214D">
              <w:rPr>
                <w:rFonts w:asciiTheme="minorHAnsi" w:hAnsiTheme="minorHAnsi"/>
              </w:rPr>
              <w:t>I feel that is okay and important that students know there is a difference and that they can sometimes choose to simply read for aesthetic purposes.</w:t>
            </w:r>
            <w:r w:rsidR="00E04885">
              <w:rPr>
                <w:rFonts w:asciiTheme="minorHAnsi" w:hAnsiTheme="minorHAnsi"/>
              </w:rPr>
              <w:t xml:space="preserve"> </w:t>
            </w:r>
          </w:p>
        </w:tc>
      </w:tr>
    </w:tbl>
    <w:p w:rsidR="00993E12" w:rsidRPr="00B51ABE" w:rsidRDefault="00993E12" w:rsidP="00993E12">
      <w:pPr>
        <w:rPr>
          <w:rFonts w:asciiTheme="minorHAnsi" w:hAnsiTheme="minorHAnsi"/>
        </w:rPr>
      </w:pPr>
    </w:p>
    <w:p w:rsidR="00993E12" w:rsidRPr="00B51ABE" w:rsidRDefault="00993E12" w:rsidP="00993E12">
      <w:pPr>
        <w:rPr>
          <w:rFonts w:asciiTheme="minorHAnsi" w:hAnsiTheme="minorHAnsi"/>
        </w:rPr>
      </w:pPr>
    </w:p>
    <w:p w:rsidR="005500B5" w:rsidRPr="00B51ABE" w:rsidRDefault="005500B5">
      <w:pPr>
        <w:rPr>
          <w:rFonts w:asciiTheme="minorHAnsi" w:hAnsiTheme="minorHAnsi"/>
        </w:rPr>
      </w:pPr>
    </w:p>
    <w:sectPr w:rsidR="005500B5" w:rsidRPr="00B51ABE" w:rsidSect="005500B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D33" w:rsidRDefault="00AB4D33" w:rsidP="00993E12">
      <w:r>
        <w:separator/>
      </w:r>
    </w:p>
  </w:endnote>
  <w:endnote w:type="continuationSeparator" w:id="1">
    <w:p w:rsidR="00AB4D33" w:rsidRDefault="00AB4D33" w:rsidP="00993E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C58" w:rsidRPr="00260E41" w:rsidRDefault="00AB4D33" w:rsidP="00480C58">
    <w:pPr>
      <w:pBdr>
        <w:top w:val="single" w:sz="4" w:space="1" w:color="auto"/>
      </w:pBdr>
      <w:rPr>
        <w:i/>
        <w:sz w:val="16"/>
      </w:rPr>
    </w:pPr>
    <w:r w:rsidRPr="00260E41">
      <w:rPr>
        <w:i/>
        <w:sz w:val="16"/>
      </w:rPr>
      <w:t>All references are made to the following text:</w:t>
    </w:r>
  </w:p>
  <w:p w:rsidR="00480C58" w:rsidRDefault="00AB4D33" w:rsidP="00480C58">
    <w:pPr>
      <w:pBdr>
        <w:top w:val="single" w:sz="4" w:space="1" w:color="auto"/>
      </w:pBdr>
      <w:ind w:firstLine="720"/>
      <w:rPr>
        <w:sz w:val="16"/>
      </w:rPr>
    </w:pPr>
    <w:r>
      <w:rPr>
        <w:sz w:val="16"/>
      </w:rPr>
      <w:t>Strategies That Work: Teaching Comprehension for Understanding and Engagement: Second Edition</w:t>
    </w:r>
  </w:p>
  <w:p w:rsidR="00480C58" w:rsidRPr="00480C58" w:rsidRDefault="00AB4D33" w:rsidP="00480C58">
    <w:pPr>
      <w:pBdr>
        <w:top w:val="single" w:sz="4" w:space="1" w:color="auto"/>
      </w:pBdr>
      <w:ind w:firstLine="720"/>
      <w:rPr>
        <w:sz w:val="16"/>
      </w:rPr>
    </w:pPr>
    <w:r>
      <w:rPr>
        <w:sz w:val="16"/>
      </w:rPr>
      <w:t>Harvey, Stephanie and Anne Goudvis © 2007 by Harvey &amp; Goudvis ● Stennho</w:t>
    </w:r>
    <w:r>
      <w:rPr>
        <w:sz w:val="16"/>
      </w:rPr>
      <w:t>use Publishers ● 312 Pages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D33" w:rsidRDefault="00AB4D33" w:rsidP="00993E12">
      <w:r>
        <w:separator/>
      </w:r>
    </w:p>
  </w:footnote>
  <w:footnote w:type="continuationSeparator" w:id="1">
    <w:p w:rsidR="00AB4D33" w:rsidRDefault="00AB4D33" w:rsidP="00993E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E12" w:rsidRPr="00B51ABE" w:rsidRDefault="00993E12" w:rsidP="00993E12">
    <w:pPr>
      <w:ind w:left="720"/>
      <w:rPr>
        <w:rFonts w:asciiTheme="minorHAnsi" w:hAnsiTheme="minorHAnsi"/>
        <w:b/>
        <w:sz w:val="28"/>
      </w:rPr>
    </w:pPr>
    <w:r w:rsidRPr="00B51ABE">
      <w:rPr>
        <w:rFonts w:asciiTheme="minorHAnsi" w:hAnsiTheme="minorHAnsi"/>
        <w:b/>
        <w:noProof/>
        <w:sz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-22160</wp:posOffset>
          </wp:positionH>
          <wp:positionV relativeFrom="paragraph">
            <wp:posOffset>0</wp:posOffset>
          </wp:positionV>
          <wp:extent cx="546035" cy="1009650"/>
          <wp:effectExtent l="171450" t="133350" r="368365" b="304800"/>
          <wp:wrapNone/>
          <wp:docPr id="2" name="Picture 0" descr="ryan 006c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yan 006c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6035" cy="10096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anchor>
      </w:drawing>
    </w:r>
    <w:r w:rsidRPr="00B51ABE">
      <w:rPr>
        <w:rFonts w:asciiTheme="minorHAnsi" w:hAnsiTheme="minorHAnsi"/>
        <w:b/>
        <w:sz w:val="28"/>
      </w:rPr>
      <w:t xml:space="preserve">   Mr. Ryan Lavine</w:t>
    </w:r>
  </w:p>
  <w:p w:rsidR="00B51ABE" w:rsidRPr="00B51ABE" w:rsidRDefault="00993E12" w:rsidP="00B51ABE">
    <w:pPr>
      <w:rPr>
        <w:rFonts w:asciiTheme="minorHAnsi" w:hAnsiTheme="minorHAnsi"/>
      </w:rPr>
    </w:pPr>
    <w:r w:rsidRPr="00B51ABE">
      <w:rPr>
        <w:rFonts w:asciiTheme="minorHAnsi" w:hAnsiTheme="minorHAnsi"/>
      </w:rPr>
      <w:t xml:space="preserve">   EDUC </w:t>
    </w:r>
    <w:r w:rsidR="00BA72D9">
      <w:rPr>
        <w:rFonts w:asciiTheme="minorHAnsi" w:hAnsiTheme="minorHAnsi"/>
      </w:rPr>
      <w:t xml:space="preserve">  </w:t>
    </w:r>
    <w:r w:rsidRPr="00B51ABE">
      <w:rPr>
        <w:rFonts w:asciiTheme="minorHAnsi" w:hAnsiTheme="minorHAnsi"/>
      </w:rPr>
      <w:t>410 – Student Centered Reading Programs</w:t>
    </w:r>
  </w:p>
  <w:p w:rsidR="00993E12" w:rsidRPr="00B51ABE" w:rsidRDefault="00B51ABE" w:rsidP="00B51ABE">
    <w:pPr>
      <w:ind w:firstLine="720"/>
      <w:rPr>
        <w:rFonts w:asciiTheme="minorHAnsi" w:hAnsiTheme="minorHAnsi"/>
      </w:rPr>
    </w:pPr>
    <w:r w:rsidRPr="00B51ABE">
      <w:rPr>
        <w:rFonts w:asciiTheme="minorHAnsi" w:hAnsiTheme="minorHAnsi"/>
      </w:rPr>
      <w:t xml:space="preserve">   </w:t>
    </w:r>
    <w:r w:rsidR="00993E12" w:rsidRPr="00B51ABE">
      <w:rPr>
        <w:rFonts w:asciiTheme="minorHAnsi" w:hAnsiTheme="minorHAnsi"/>
      </w:rPr>
      <w:t>Dr. Darcy Bradley</w:t>
    </w:r>
  </w:p>
  <w:p w:rsidR="00993E12" w:rsidRPr="00B51ABE" w:rsidRDefault="00993E12" w:rsidP="00993E12">
    <w:pPr>
      <w:ind w:firstLine="720"/>
      <w:rPr>
        <w:rFonts w:asciiTheme="minorHAnsi" w:hAnsiTheme="minorHAnsi"/>
      </w:rPr>
    </w:pPr>
    <w:r w:rsidRPr="00B51ABE">
      <w:rPr>
        <w:rFonts w:asciiTheme="minorHAnsi" w:hAnsiTheme="minorHAnsi"/>
      </w:rPr>
      <w:t xml:space="preserve">   Fall 2008</w:t>
    </w:r>
  </w:p>
  <w:p w:rsidR="00993E12" w:rsidRPr="00B51ABE" w:rsidRDefault="00993E12" w:rsidP="00993E12">
    <w:pPr>
      <w:pBdr>
        <w:bottom w:val="single" w:sz="4" w:space="1" w:color="auto"/>
      </w:pBdr>
      <w:ind w:firstLine="720"/>
      <w:rPr>
        <w:rFonts w:asciiTheme="minorHAnsi" w:hAnsiTheme="minorHAnsi"/>
      </w:rPr>
    </w:pPr>
    <w:r w:rsidRPr="00B51ABE">
      <w:rPr>
        <w:rFonts w:asciiTheme="minorHAnsi" w:hAnsiTheme="minorHAnsi"/>
      </w:rPr>
      <w:t xml:space="preserve">   </w:t>
    </w:r>
    <w:r w:rsidR="00B51ABE" w:rsidRPr="00B51ABE">
      <w:rPr>
        <w:rFonts w:asciiTheme="minorHAnsi" w:hAnsiTheme="minorHAnsi"/>
      </w:rPr>
      <w:t>Chapter Reflection</w:t>
    </w:r>
    <w:r w:rsidR="00801CD4">
      <w:rPr>
        <w:rFonts w:asciiTheme="minorHAnsi" w:hAnsiTheme="minorHAnsi"/>
      </w:rPr>
      <w:t>s</w:t>
    </w:r>
  </w:p>
  <w:p w:rsidR="00993E12" w:rsidRDefault="00993E12" w:rsidP="00993E12">
    <w:pPr>
      <w:pStyle w:val="Header"/>
    </w:pPr>
  </w:p>
  <w:p w:rsidR="00DD4619" w:rsidRDefault="00AB4D33" w:rsidP="00DD461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3E12"/>
    <w:rsid w:val="00006C24"/>
    <w:rsid w:val="003032EA"/>
    <w:rsid w:val="005500B5"/>
    <w:rsid w:val="005B42EC"/>
    <w:rsid w:val="00727027"/>
    <w:rsid w:val="00801CD4"/>
    <w:rsid w:val="00806E3B"/>
    <w:rsid w:val="008E4A63"/>
    <w:rsid w:val="0090724E"/>
    <w:rsid w:val="009749E1"/>
    <w:rsid w:val="00993E12"/>
    <w:rsid w:val="009A2CD9"/>
    <w:rsid w:val="00AB214D"/>
    <w:rsid w:val="00AB4D33"/>
    <w:rsid w:val="00B03853"/>
    <w:rsid w:val="00B25012"/>
    <w:rsid w:val="00B51ABE"/>
    <w:rsid w:val="00BA72D9"/>
    <w:rsid w:val="00E04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E12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3E1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93E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3E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3E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993E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3E1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Ryan Lavine</dc:creator>
  <cp:lastModifiedBy>Mr. Ryan Lavine</cp:lastModifiedBy>
  <cp:revision>2</cp:revision>
  <dcterms:created xsi:type="dcterms:W3CDTF">2008-10-15T21:05:00Z</dcterms:created>
  <dcterms:modified xsi:type="dcterms:W3CDTF">2008-10-15T21:29:00Z</dcterms:modified>
</cp:coreProperties>
</file>